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B4" w:rsidRPr="007C22C3" w:rsidRDefault="007C22C3" w:rsidP="007C22C3">
      <w:pPr>
        <w:rPr>
          <w:b/>
          <w:bCs/>
          <w:sz w:val="48"/>
          <w:vertAlign w:val="subscript"/>
        </w:rPr>
      </w:pPr>
      <w:r>
        <w:rPr>
          <w:b/>
          <w:bCs/>
          <w:sz w:val="48"/>
          <w:vertAlign w:val="subscript"/>
        </w:rPr>
        <w:t>Art II</w:t>
      </w:r>
    </w:p>
    <w:p w:rsidR="00BA41B4" w:rsidRDefault="00BA41B4" w:rsidP="00BA41B4">
      <w:pPr>
        <w:jc w:val="center"/>
        <w:rPr>
          <w:b/>
          <w:bCs/>
          <w:sz w:val="28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2340"/>
        <w:gridCol w:w="6300"/>
        <w:gridCol w:w="1170"/>
      </w:tblGrid>
      <w:tr w:rsidR="00BA41B4">
        <w:trPr>
          <w:gridBefore w:val="2"/>
          <w:wBefore w:w="8640" w:type="dxa"/>
        </w:trPr>
        <w:tc>
          <w:tcPr>
            <w:tcW w:w="1170" w:type="dxa"/>
          </w:tcPr>
          <w:p w:rsidR="00BA41B4" w:rsidRDefault="00BA41B4" w:rsidP="00BA41B4">
            <w:pPr>
              <w:rPr>
                <w:sz w:val="16"/>
                <w:szCs w:val="16"/>
              </w:rPr>
            </w:pPr>
            <w:r w:rsidRPr="0055546A">
              <w:rPr>
                <w:sz w:val="16"/>
                <w:szCs w:val="16"/>
              </w:rPr>
              <w:t>STANDA</w:t>
            </w:r>
            <w:r>
              <w:rPr>
                <w:sz w:val="16"/>
                <w:szCs w:val="16"/>
              </w:rPr>
              <w:t>RD</w:t>
            </w:r>
          </w:p>
          <w:p w:rsidR="00BA41B4" w:rsidRPr="0055546A" w:rsidRDefault="00BA41B4" w:rsidP="00BA4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REFERENCE</w:t>
            </w:r>
          </w:p>
        </w:tc>
      </w:tr>
      <w:tr w:rsidR="00BA41B4">
        <w:tc>
          <w:tcPr>
            <w:tcW w:w="2340" w:type="dxa"/>
          </w:tcPr>
          <w:p w:rsidR="00BA41B4" w:rsidRPr="00C507CF" w:rsidRDefault="00BA41B4" w:rsidP="00BA4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Communications Course </w:t>
            </w:r>
            <w:r w:rsidRPr="00C507CF">
              <w:rPr>
                <w:sz w:val="22"/>
                <w:szCs w:val="22"/>
              </w:rPr>
              <w:t>Purpose</w:t>
            </w:r>
          </w:p>
        </w:tc>
        <w:tc>
          <w:tcPr>
            <w:tcW w:w="6300" w:type="dxa"/>
          </w:tcPr>
          <w:p w:rsidR="00BA41B4" w:rsidRDefault="00EF3798" w:rsidP="00BA41B4">
            <w:r>
              <w:t>Students will interpret meaning from art, create meaning in their own artwork, create representational artwork, and create different styles of artwork referencing art history.</w:t>
            </w:r>
          </w:p>
        </w:tc>
        <w:tc>
          <w:tcPr>
            <w:tcW w:w="1170" w:type="dxa"/>
          </w:tcPr>
          <w:p w:rsidR="00BA41B4" w:rsidRDefault="00BA41B4" w:rsidP="00BA41B4"/>
        </w:tc>
      </w:tr>
    </w:tbl>
    <w:p w:rsidR="00BA41B4" w:rsidRDefault="00BA41B4" w:rsidP="00BA41B4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BA41B4">
        <w:tc>
          <w:tcPr>
            <w:tcW w:w="2160" w:type="dxa"/>
          </w:tcPr>
          <w:p w:rsidR="00BA41B4" w:rsidRPr="00BA41B4" w:rsidRDefault="002962A2" w:rsidP="00D00EC4">
            <w:pPr>
              <w:rPr>
                <w:vertAlign w:val="subscript"/>
              </w:rPr>
            </w:pPr>
            <w:r>
              <w:t>Unit Outcome ART II</w:t>
            </w:r>
            <w:r w:rsidR="00D00EC4">
              <w:t>.1</w:t>
            </w:r>
            <w:r w:rsidR="00BA41B4">
              <w:t xml:space="preserve"> </w:t>
            </w:r>
          </w:p>
        </w:tc>
        <w:tc>
          <w:tcPr>
            <w:tcW w:w="6300" w:type="dxa"/>
          </w:tcPr>
          <w:p w:rsidR="00BA41B4" w:rsidRDefault="0074148B" w:rsidP="00BA41B4">
            <w:r>
              <w:t>Students will pull multiple prints using rainbow rolls, black, and one other color. Students will create print by cutting a varie</w:t>
            </w:r>
            <w:r w:rsidR="00AD6180">
              <w:t>ty of lines that follow the form</w:t>
            </w:r>
            <w:r>
              <w:t xml:space="preserve"> and give the image depth by creating a wide range values</w:t>
            </w:r>
            <w:r w:rsidR="00AD6180">
              <w:t xml:space="preserve"> and a composition that can be easily reproduced. </w:t>
            </w:r>
          </w:p>
        </w:tc>
        <w:tc>
          <w:tcPr>
            <w:tcW w:w="1170" w:type="dxa"/>
          </w:tcPr>
          <w:p w:rsidR="00BA41B4" w:rsidRDefault="00BA41B4" w:rsidP="00BA41B4"/>
        </w:tc>
      </w:tr>
    </w:tbl>
    <w:p w:rsidR="00BA41B4" w:rsidRDefault="00BA41B4" w:rsidP="00BA41B4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BA41B4">
        <w:trPr>
          <w:gridAfter w:val="2"/>
          <w:wAfter w:w="8006" w:type="dxa"/>
        </w:trPr>
        <w:tc>
          <w:tcPr>
            <w:tcW w:w="1336" w:type="dxa"/>
          </w:tcPr>
          <w:p w:rsidR="00BA41B4" w:rsidRDefault="00BA41B4" w:rsidP="00BA41B4">
            <w:r>
              <w:t>Component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EF3798" w:rsidP="00BA41B4">
            <w:pPr>
              <w:jc w:val="center"/>
            </w:pPr>
            <w:r>
              <w:t>ART II</w:t>
            </w:r>
            <w:r w:rsidR="00BA41B4">
              <w:t>.1.1</w:t>
            </w:r>
          </w:p>
        </w:tc>
        <w:tc>
          <w:tcPr>
            <w:tcW w:w="6854" w:type="dxa"/>
          </w:tcPr>
          <w:p w:rsidR="00BA41B4" w:rsidRDefault="00B119F8" w:rsidP="00BA41B4">
            <w:r>
              <w:t>Demonstra</w:t>
            </w:r>
            <w:r w:rsidR="00DD0341">
              <w:t>te safe handling and cutting procedures of linoleum tools</w:t>
            </w:r>
          </w:p>
        </w:tc>
        <w:tc>
          <w:tcPr>
            <w:tcW w:w="1152" w:type="dxa"/>
          </w:tcPr>
          <w:p w:rsidR="00BA41B4" w:rsidRDefault="00263949" w:rsidP="00BA41B4">
            <w:r>
              <w:t>P</w:t>
            </w:r>
            <w:r w:rsidR="004664C5">
              <w:t>1</w:t>
            </w:r>
            <w:r>
              <w:t>:5.1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EF3798" w:rsidP="00BA41B4">
            <w:pPr>
              <w:jc w:val="center"/>
            </w:pPr>
            <w:r>
              <w:t>ART II</w:t>
            </w:r>
            <w:r w:rsidR="00BA41B4">
              <w:t xml:space="preserve">.1.2 </w:t>
            </w:r>
          </w:p>
        </w:tc>
        <w:tc>
          <w:tcPr>
            <w:tcW w:w="6854" w:type="dxa"/>
          </w:tcPr>
          <w:p w:rsidR="00BA41B4" w:rsidRDefault="00DD0341" w:rsidP="00BA41B4">
            <w:r>
              <w:t>Create wide range of values from white to black using only lines</w:t>
            </w:r>
          </w:p>
        </w:tc>
        <w:tc>
          <w:tcPr>
            <w:tcW w:w="1152" w:type="dxa"/>
          </w:tcPr>
          <w:p w:rsidR="00BA41B4" w:rsidRDefault="00C83040" w:rsidP="00BA41B4">
            <w:r>
              <w:t>B:2:3:1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EF3798" w:rsidP="00BA41B4">
            <w:pPr>
              <w:tabs>
                <w:tab w:val="left" w:pos="280"/>
                <w:tab w:val="center" w:pos="560"/>
              </w:tabs>
            </w:pPr>
            <w:r>
              <w:t xml:space="preserve">  ART II</w:t>
            </w:r>
            <w:r w:rsidR="00BA41B4">
              <w:t>.1.3</w:t>
            </w:r>
          </w:p>
        </w:tc>
        <w:tc>
          <w:tcPr>
            <w:tcW w:w="6854" w:type="dxa"/>
          </w:tcPr>
          <w:p w:rsidR="00BA41B4" w:rsidRDefault="00487692" w:rsidP="00BA41B4">
            <w:r>
              <w:t xml:space="preserve">Create wide range of values by cutting </w:t>
            </w:r>
            <w:r w:rsidR="00647D6B">
              <w:t>a variation of line</w:t>
            </w:r>
          </w:p>
        </w:tc>
        <w:tc>
          <w:tcPr>
            <w:tcW w:w="1152" w:type="dxa"/>
          </w:tcPr>
          <w:p w:rsidR="00BA41B4" w:rsidRDefault="00C83040" w:rsidP="00BA41B4">
            <w:r>
              <w:t>B:2:3:1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EF3798" w:rsidP="00BA41B4">
            <w:pPr>
              <w:jc w:val="center"/>
            </w:pPr>
            <w:r>
              <w:t>ART II</w:t>
            </w:r>
            <w:r w:rsidR="00BA41B4">
              <w:t>.1.4</w:t>
            </w:r>
          </w:p>
        </w:tc>
        <w:tc>
          <w:tcPr>
            <w:tcW w:w="6854" w:type="dxa"/>
          </w:tcPr>
          <w:p w:rsidR="00BA41B4" w:rsidRDefault="00647D6B" w:rsidP="00BA41B4">
            <w:r>
              <w:t>Create and cut out lines that follow the form</w:t>
            </w:r>
          </w:p>
        </w:tc>
        <w:tc>
          <w:tcPr>
            <w:tcW w:w="1152" w:type="dxa"/>
          </w:tcPr>
          <w:p w:rsidR="00BA41B4" w:rsidRDefault="00C83040" w:rsidP="00BA41B4">
            <w:r>
              <w:t>B:</w:t>
            </w:r>
            <w:r w:rsidR="0000229B">
              <w:t>1:</w:t>
            </w:r>
            <w:r>
              <w:t>2:1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EF3798" w:rsidP="00BA41B4">
            <w:pPr>
              <w:jc w:val="center"/>
            </w:pPr>
            <w:r>
              <w:t>ART II</w:t>
            </w:r>
            <w:r w:rsidR="00BA41B4">
              <w:t>.1.5</w:t>
            </w:r>
          </w:p>
        </w:tc>
        <w:tc>
          <w:tcPr>
            <w:tcW w:w="6854" w:type="dxa"/>
          </w:tcPr>
          <w:p w:rsidR="00BA41B4" w:rsidRDefault="00647D6B" w:rsidP="00BA41B4">
            <w:r>
              <w:t>Design a c</w:t>
            </w:r>
            <w:r w:rsidR="004664C5">
              <w:t>omposition to appeal to a specific market with symbols and ideas</w:t>
            </w:r>
          </w:p>
        </w:tc>
        <w:tc>
          <w:tcPr>
            <w:tcW w:w="1152" w:type="dxa"/>
          </w:tcPr>
          <w:p w:rsidR="00BA41B4" w:rsidRDefault="00360A3A" w:rsidP="00BA41B4">
            <w:r>
              <w:t>P:3:2:1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EF3798" w:rsidP="00BA41B4">
            <w:pPr>
              <w:jc w:val="center"/>
            </w:pPr>
            <w:r>
              <w:t>ART II</w:t>
            </w:r>
            <w:r w:rsidR="00BA41B4">
              <w:t>.1.6</w:t>
            </w:r>
          </w:p>
        </w:tc>
        <w:tc>
          <w:tcPr>
            <w:tcW w:w="6854" w:type="dxa"/>
          </w:tcPr>
          <w:p w:rsidR="00BA41B4" w:rsidRDefault="00F30613" w:rsidP="00647D6B">
            <w:r>
              <w:t>Design a composition to be reversed onto a printing block</w:t>
            </w:r>
          </w:p>
        </w:tc>
        <w:tc>
          <w:tcPr>
            <w:tcW w:w="1152" w:type="dxa"/>
          </w:tcPr>
          <w:p w:rsidR="00BA41B4" w:rsidRDefault="009151DB" w:rsidP="00BA41B4">
            <w:r>
              <w:t>B:1:3:3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EF3798" w:rsidP="00BA41B4">
            <w:pPr>
              <w:jc w:val="center"/>
            </w:pPr>
            <w:r>
              <w:t>ART II</w:t>
            </w:r>
            <w:r w:rsidR="00BA41B4">
              <w:t>.1.7</w:t>
            </w:r>
          </w:p>
        </w:tc>
        <w:tc>
          <w:tcPr>
            <w:tcW w:w="6854" w:type="dxa"/>
          </w:tcPr>
          <w:p w:rsidR="00BA41B4" w:rsidRDefault="00F30613" w:rsidP="00BA41B4">
            <w:r>
              <w:t>Transfer a design onto a printing block</w:t>
            </w:r>
          </w:p>
        </w:tc>
        <w:tc>
          <w:tcPr>
            <w:tcW w:w="1152" w:type="dxa"/>
          </w:tcPr>
          <w:p w:rsidR="00BA41B4" w:rsidRDefault="009151DB" w:rsidP="00BA41B4">
            <w:r>
              <w:t>B:1:3:3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EF3798" w:rsidP="00BA41B4">
            <w:pPr>
              <w:jc w:val="center"/>
            </w:pPr>
            <w:r>
              <w:t>ART II</w:t>
            </w:r>
            <w:r w:rsidR="00BA41B4">
              <w:t>.1.8</w:t>
            </w:r>
          </w:p>
        </w:tc>
        <w:tc>
          <w:tcPr>
            <w:tcW w:w="6854" w:type="dxa"/>
          </w:tcPr>
          <w:p w:rsidR="00BA41B4" w:rsidRDefault="00F30613" w:rsidP="00BA41B4">
            <w:r>
              <w:t>Register a drawing onto a piece of paper to be printed</w:t>
            </w:r>
          </w:p>
        </w:tc>
        <w:tc>
          <w:tcPr>
            <w:tcW w:w="1152" w:type="dxa"/>
          </w:tcPr>
          <w:p w:rsidR="00BA41B4" w:rsidRDefault="009151DB" w:rsidP="00BA41B4">
            <w:r>
              <w:t>B:1:3:3</w:t>
            </w:r>
          </w:p>
        </w:tc>
      </w:tr>
      <w:tr w:rsidR="00F30613">
        <w:trPr>
          <w:trHeight w:val="285"/>
        </w:trPr>
        <w:tc>
          <w:tcPr>
            <w:tcW w:w="1336" w:type="dxa"/>
          </w:tcPr>
          <w:p w:rsidR="00F30613" w:rsidRDefault="00F30613" w:rsidP="00BA41B4">
            <w:pPr>
              <w:jc w:val="center"/>
            </w:pPr>
          </w:p>
        </w:tc>
        <w:tc>
          <w:tcPr>
            <w:tcW w:w="6854" w:type="dxa"/>
          </w:tcPr>
          <w:p w:rsidR="00F30613" w:rsidRDefault="00F30613" w:rsidP="00BA41B4">
            <w:r>
              <w:t>Print block with rainbow roll</w:t>
            </w:r>
            <w:r w:rsidR="00807161">
              <w:t xml:space="preserve"> up, black, and one other color and determines which best appeals to target audience </w:t>
            </w:r>
          </w:p>
        </w:tc>
        <w:tc>
          <w:tcPr>
            <w:tcW w:w="1152" w:type="dxa"/>
          </w:tcPr>
          <w:p w:rsidR="00F30613" w:rsidRDefault="0051123C" w:rsidP="00BA41B4">
            <w:r>
              <w:t>B:1:1:3</w:t>
            </w:r>
          </w:p>
        </w:tc>
      </w:tr>
      <w:tr w:rsidR="004664C5">
        <w:trPr>
          <w:trHeight w:val="285"/>
        </w:trPr>
        <w:tc>
          <w:tcPr>
            <w:tcW w:w="1336" w:type="dxa"/>
          </w:tcPr>
          <w:p w:rsidR="004664C5" w:rsidRDefault="004664C5" w:rsidP="00BA41B4">
            <w:pPr>
              <w:jc w:val="center"/>
            </w:pPr>
          </w:p>
        </w:tc>
        <w:tc>
          <w:tcPr>
            <w:tcW w:w="6854" w:type="dxa"/>
          </w:tcPr>
          <w:p w:rsidR="004664C5" w:rsidRDefault="004664C5" w:rsidP="00BA41B4">
            <w:r>
              <w:t xml:space="preserve">Justify choice of symbols, ideas and </w:t>
            </w:r>
            <w:r w:rsidR="00F4772B">
              <w:t>design</w:t>
            </w:r>
          </w:p>
        </w:tc>
        <w:tc>
          <w:tcPr>
            <w:tcW w:w="1152" w:type="dxa"/>
          </w:tcPr>
          <w:p w:rsidR="004664C5" w:rsidRDefault="001743AA" w:rsidP="00BA41B4">
            <w:r>
              <w:t>P:5:2:1</w:t>
            </w:r>
          </w:p>
        </w:tc>
      </w:tr>
    </w:tbl>
    <w:p w:rsidR="00BA41B4" w:rsidRDefault="00BA41B4" w:rsidP="00BA41B4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BA41B4">
        <w:tc>
          <w:tcPr>
            <w:tcW w:w="2160" w:type="dxa"/>
          </w:tcPr>
          <w:p w:rsidR="00BA41B4" w:rsidRDefault="00BA41B4" w:rsidP="00D00EC4">
            <w:r>
              <w:t xml:space="preserve">Unit Outcome </w:t>
            </w:r>
            <w:r w:rsidR="00D00EC4">
              <w:t>ART II.2</w:t>
            </w:r>
          </w:p>
        </w:tc>
        <w:tc>
          <w:tcPr>
            <w:tcW w:w="6300" w:type="dxa"/>
          </w:tcPr>
          <w:p w:rsidR="00BA41B4" w:rsidRDefault="0019213B" w:rsidP="00BA41B4">
            <w:r>
              <w:t xml:space="preserve">Students will identify </w:t>
            </w:r>
            <w:r w:rsidR="003712D5">
              <w:t>and mix primary, se</w:t>
            </w:r>
            <w:r w:rsidR="00AD6180">
              <w:t>condary and tertiary colors</w:t>
            </w:r>
            <w:r w:rsidR="003712D5">
              <w:t xml:space="preserve">. Student will identify and create an example of monochromatic, complementary, analogous, triadic, split, complementary, tetradic, and square color schemes. </w:t>
            </w:r>
          </w:p>
        </w:tc>
        <w:tc>
          <w:tcPr>
            <w:tcW w:w="1170" w:type="dxa"/>
          </w:tcPr>
          <w:p w:rsidR="00BA41B4" w:rsidRDefault="00BA41B4" w:rsidP="00BA41B4"/>
        </w:tc>
      </w:tr>
    </w:tbl>
    <w:p w:rsidR="00BA41B4" w:rsidRDefault="00BA41B4" w:rsidP="00BA41B4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BA41B4">
        <w:trPr>
          <w:gridAfter w:val="2"/>
          <w:wAfter w:w="8006" w:type="dxa"/>
        </w:trPr>
        <w:tc>
          <w:tcPr>
            <w:tcW w:w="1336" w:type="dxa"/>
          </w:tcPr>
          <w:p w:rsidR="00BA41B4" w:rsidRDefault="00BA41B4" w:rsidP="00BA41B4">
            <w:r>
              <w:t>Component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EF3798" w:rsidP="00BA41B4">
            <w:pPr>
              <w:jc w:val="center"/>
            </w:pPr>
            <w:r>
              <w:t>ART II</w:t>
            </w:r>
            <w:r w:rsidR="0000229B">
              <w:t>.</w:t>
            </w:r>
            <w:r>
              <w:t>2.</w:t>
            </w:r>
            <w:r w:rsidR="0000229B">
              <w:t>1</w:t>
            </w:r>
          </w:p>
        </w:tc>
        <w:tc>
          <w:tcPr>
            <w:tcW w:w="6854" w:type="dxa"/>
          </w:tcPr>
          <w:p w:rsidR="00BA41B4" w:rsidRDefault="00745F81" w:rsidP="00BA41B4">
            <w:r>
              <w:t xml:space="preserve">Identify primary, secondary, tertiary colors. </w:t>
            </w:r>
          </w:p>
        </w:tc>
        <w:tc>
          <w:tcPr>
            <w:tcW w:w="1152" w:type="dxa"/>
          </w:tcPr>
          <w:p w:rsidR="00BA41B4" w:rsidRDefault="00864158" w:rsidP="00BA41B4">
            <w:r>
              <w:t>B:2:1:1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4C70C4" w:rsidP="00BA41B4">
            <w:pPr>
              <w:jc w:val="center"/>
            </w:pPr>
            <w:r>
              <w:t>ART II.</w:t>
            </w:r>
            <w:r w:rsidR="0000229B">
              <w:t>2.2</w:t>
            </w:r>
          </w:p>
        </w:tc>
        <w:tc>
          <w:tcPr>
            <w:tcW w:w="6854" w:type="dxa"/>
          </w:tcPr>
          <w:p w:rsidR="00BA41B4" w:rsidRDefault="00745F81" w:rsidP="00BA41B4">
            <w:r>
              <w:t>Locate primary, secondary, t</w:t>
            </w:r>
            <w:r w:rsidR="001F39D2">
              <w:t>ertiary colors on a color wheel</w:t>
            </w:r>
          </w:p>
        </w:tc>
        <w:tc>
          <w:tcPr>
            <w:tcW w:w="1152" w:type="dxa"/>
          </w:tcPr>
          <w:p w:rsidR="00BA41B4" w:rsidRDefault="00864158" w:rsidP="00BA41B4">
            <w:r>
              <w:t>B:2:1:1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4C70C4" w:rsidP="00BA41B4">
            <w:pPr>
              <w:jc w:val="center"/>
            </w:pPr>
            <w:r>
              <w:t>ART II.</w:t>
            </w:r>
            <w:r w:rsidR="0000229B">
              <w:t>2.3</w:t>
            </w:r>
          </w:p>
        </w:tc>
        <w:tc>
          <w:tcPr>
            <w:tcW w:w="6854" w:type="dxa"/>
          </w:tcPr>
          <w:p w:rsidR="00BA41B4" w:rsidRDefault="00745F81" w:rsidP="00BA41B4">
            <w:r>
              <w:t>Des</w:t>
            </w:r>
            <w:r w:rsidR="001F39D2">
              <w:t>cribe how the color wheel works and how to use it</w:t>
            </w:r>
            <w:r>
              <w:t xml:space="preserve"> </w:t>
            </w:r>
          </w:p>
        </w:tc>
        <w:tc>
          <w:tcPr>
            <w:tcW w:w="1152" w:type="dxa"/>
          </w:tcPr>
          <w:p w:rsidR="00BA41B4" w:rsidRDefault="00AD2523" w:rsidP="00BA41B4">
            <w:r>
              <w:t>B:2:1:1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4C70C4" w:rsidP="00BA41B4">
            <w:pPr>
              <w:jc w:val="center"/>
            </w:pPr>
            <w:r>
              <w:t>ART II.</w:t>
            </w:r>
            <w:r w:rsidR="0000229B">
              <w:t>2.4</w:t>
            </w:r>
          </w:p>
        </w:tc>
        <w:tc>
          <w:tcPr>
            <w:tcW w:w="6854" w:type="dxa"/>
          </w:tcPr>
          <w:p w:rsidR="00BA41B4" w:rsidRDefault="00745F81" w:rsidP="00BA41B4">
            <w:r>
              <w:t>Mix secondary, tertiary colors</w:t>
            </w:r>
            <w:r w:rsidR="00647D6B">
              <w:t xml:space="preserve"> using only primary colors</w:t>
            </w:r>
          </w:p>
        </w:tc>
        <w:tc>
          <w:tcPr>
            <w:tcW w:w="1152" w:type="dxa"/>
          </w:tcPr>
          <w:p w:rsidR="00BA41B4" w:rsidRDefault="00AD2523" w:rsidP="00BA41B4">
            <w:r>
              <w:t>B:2:1:1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4C70C4" w:rsidP="00BA41B4">
            <w:pPr>
              <w:jc w:val="center"/>
            </w:pPr>
            <w:r>
              <w:t>ART II.</w:t>
            </w:r>
            <w:r w:rsidR="0000229B">
              <w:t>2.5</w:t>
            </w:r>
          </w:p>
        </w:tc>
        <w:tc>
          <w:tcPr>
            <w:tcW w:w="6854" w:type="dxa"/>
          </w:tcPr>
          <w:p w:rsidR="00BA41B4" w:rsidRDefault="003712D5" w:rsidP="00C104A6">
            <w:r>
              <w:t>Create and i</w:t>
            </w:r>
            <w:r w:rsidR="00647D6B">
              <w:t>dentify an example</w:t>
            </w:r>
            <w:r w:rsidR="00745F81">
              <w:t xml:space="preserve"> of monochromatic, complementary</w:t>
            </w:r>
            <w:r w:rsidR="00C104A6">
              <w:t>, analogous,</w:t>
            </w:r>
            <w:r w:rsidR="00745F81">
              <w:t xml:space="preserve"> </w:t>
            </w:r>
            <w:r w:rsidR="00C104A6">
              <w:t xml:space="preserve">triadic, split complementary, tetradic, and square color schemes.  </w:t>
            </w:r>
          </w:p>
        </w:tc>
        <w:tc>
          <w:tcPr>
            <w:tcW w:w="1152" w:type="dxa"/>
          </w:tcPr>
          <w:p w:rsidR="00BA41B4" w:rsidRDefault="00AD2523" w:rsidP="00BA41B4">
            <w:r>
              <w:t>B:2:1:1</w:t>
            </w:r>
          </w:p>
        </w:tc>
      </w:tr>
    </w:tbl>
    <w:p w:rsidR="00BA41B4" w:rsidRDefault="00BA41B4" w:rsidP="00BA41B4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BA41B4">
        <w:tc>
          <w:tcPr>
            <w:tcW w:w="2160" w:type="dxa"/>
          </w:tcPr>
          <w:p w:rsidR="00BA41B4" w:rsidRDefault="00BA41B4" w:rsidP="00D00EC4">
            <w:r>
              <w:t xml:space="preserve">Unit Outcome </w:t>
            </w:r>
            <w:r w:rsidR="00D00EC4">
              <w:t>ART II.3</w:t>
            </w:r>
          </w:p>
        </w:tc>
        <w:tc>
          <w:tcPr>
            <w:tcW w:w="6300" w:type="dxa"/>
          </w:tcPr>
          <w:p w:rsidR="00BA41B4" w:rsidRDefault="00644136" w:rsidP="00BA41B4">
            <w:r>
              <w:t xml:space="preserve">Students will create an acrylic monochromatic painting. Students will create a value, tint and shade scale with a primary, secondary and tertiary color. </w:t>
            </w:r>
          </w:p>
        </w:tc>
        <w:tc>
          <w:tcPr>
            <w:tcW w:w="1170" w:type="dxa"/>
          </w:tcPr>
          <w:p w:rsidR="00BA41B4" w:rsidRDefault="00BA41B4" w:rsidP="00BA41B4"/>
        </w:tc>
      </w:tr>
    </w:tbl>
    <w:p w:rsidR="00BA41B4" w:rsidRDefault="00BA41B4" w:rsidP="00BA41B4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BA41B4">
        <w:trPr>
          <w:gridAfter w:val="2"/>
          <w:wAfter w:w="8006" w:type="dxa"/>
        </w:trPr>
        <w:tc>
          <w:tcPr>
            <w:tcW w:w="1336" w:type="dxa"/>
          </w:tcPr>
          <w:p w:rsidR="00BA41B4" w:rsidRDefault="00BA41B4" w:rsidP="00BA41B4">
            <w:r>
              <w:t>Component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4C70C4" w:rsidP="00BA41B4">
            <w:pPr>
              <w:jc w:val="center"/>
            </w:pPr>
            <w:r>
              <w:t>ART II.</w:t>
            </w:r>
            <w:r w:rsidR="0000229B">
              <w:t>3.1</w:t>
            </w:r>
          </w:p>
        </w:tc>
        <w:tc>
          <w:tcPr>
            <w:tcW w:w="6854" w:type="dxa"/>
          </w:tcPr>
          <w:p w:rsidR="00BA41B4" w:rsidRDefault="008757DD" w:rsidP="00BA41B4">
            <w:r>
              <w:t xml:space="preserve">Mix acrylic with medium to get a variation of paint from thick to thin. </w:t>
            </w:r>
          </w:p>
        </w:tc>
        <w:tc>
          <w:tcPr>
            <w:tcW w:w="1152" w:type="dxa"/>
          </w:tcPr>
          <w:p w:rsidR="00BA41B4" w:rsidRDefault="0051123C" w:rsidP="00BA41B4">
            <w:r>
              <w:t>B1:3:2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4C70C4" w:rsidP="00BA41B4">
            <w:pPr>
              <w:jc w:val="center"/>
            </w:pPr>
            <w:r>
              <w:t>ART II.</w:t>
            </w:r>
            <w:r w:rsidR="0000229B">
              <w:t>3.2</w:t>
            </w:r>
          </w:p>
        </w:tc>
        <w:tc>
          <w:tcPr>
            <w:tcW w:w="6854" w:type="dxa"/>
          </w:tcPr>
          <w:p w:rsidR="00BA41B4" w:rsidRDefault="00D146F3" w:rsidP="00BA41B4">
            <w:r>
              <w:t>Create a value scale using black and white</w:t>
            </w:r>
          </w:p>
        </w:tc>
        <w:tc>
          <w:tcPr>
            <w:tcW w:w="1152" w:type="dxa"/>
          </w:tcPr>
          <w:p w:rsidR="00BA41B4" w:rsidRDefault="00DA328F" w:rsidP="00BA41B4">
            <w:r>
              <w:t>P:1:3:1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4C70C4" w:rsidP="00BA41B4">
            <w:pPr>
              <w:jc w:val="center"/>
            </w:pPr>
            <w:r>
              <w:t>ART II.</w:t>
            </w:r>
            <w:r w:rsidR="0000229B">
              <w:t>3.3</w:t>
            </w:r>
          </w:p>
        </w:tc>
        <w:tc>
          <w:tcPr>
            <w:tcW w:w="6854" w:type="dxa"/>
          </w:tcPr>
          <w:p w:rsidR="00BA41B4" w:rsidRDefault="008757DD" w:rsidP="00BA41B4">
            <w:r>
              <w:t>Create a tint</w:t>
            </w:r>
            <w:r w:rsidR="00D146F3">
              <w:t xml:space="preserve"> scale </w:t>
            </w:r>
            <w:r>
              <w:t xml:space="preserve">using white and a primary color </w:t>
            </w:r>
          </w:p>
        </w:tc>
        <w:tc>
          <w:tcPr>
            <w:tcW w:w="1152" w:type="dxa"/>
          </w:tcPr>
          <w:p w:rsidR="00BA41B4" w:rsidRDefault="00DA328F" w:rsidP="00BA41B4">
            <w:r>
              <w:t>P1:3:1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B75131" w:rsidP="00BA41B4">
            <w:pPr>
              <w:jc w:val="center"/>
            </w:pPr>
            <w:r>
              <w:t>`</w:t>
            </w:r>
            <w:r w:rsidR="004C70C4">
              <w:t>ART II.</w:t>
            </w:r>
            <w:r w:rsidR="0000229B">
              <w:t>3.4</w:t>
            </w:r>
          </w:p>
        </w:tc>
        <w:tc>
          <w:tcPr>
            <w:tcW w:w="6854" w:type="dxa"/>
          </w:tcPr>
          <w:p w:rsidR="00BA41B4" w:rsidRDefault="008757DD" w:rsidP="00BA41B4">
            <w:r>
              <w:t>Create a tint scale using white and a secondary color</w:t>
            </w:r>
          </w:p>
        </w:tc>
        <w:tc>
          <w:tcPr>
            <w:tcW w:w="1152" w:type="dxa"/>
          </w:tcPr>
          <w:p w:rsidR="00BA41B4" w:rsidRDefault="00DA328F" w:rsidP="00BA41B4">
            <w:r>
              <w:t>P1:3:1</w:t>
            </w:r>
          </w:p>
        </w:tc>
      </w:tr>
      <w:tr w:rsidR="00644136">
        <w:trPr>
          <w:trHeight w:val="285"/>
        </w:trPr>
        <w:tc>
          <w:tcPr>
            <w:tcW w:w="1336" w:type="dxa"/>
          </w:tcPr>
          <w:p w:rsidR="00644136" w:rsidRDefault="0000229B" w:rsidP="00BA41B4">
            <w:pPr>
              <w:jc w:val="center"/>
            </w:pPr>
            <w:r>
              <w:t>ART II.3.5</w:t>
            </w:r>
          </w:p>
        </w:tc>
        <w:tc>
          <w:tcPr>
            <w:tcW w:w="6854" w:type="dxa"/>
          </w:tcPr>
          <w:p w:rsidR="00644136" w:rsidRDefault="00644136" w:rsidP="00BA41B4">
            <w:r>
              <w:t>Create a tint scale using white and a tertiary color</w:t>
            </w:r>
          </w:p>
        </w:tc>
        <w:tc>
          <w:tcPr>
            <w:tcW w:w="1152" w:type="dxa"/>
          </w:tcPr>
          <w:p w:rsidR="00644136" w:rsidRDefault="00DA328F" w:rsidP="00BA41B4">
            <w:r>
              <w:t>P1:3:1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00229B" w:rsidP="00BA41B4">
            <w:pPr>
              <w:jc w:val="center"/>
            </w:pPr>
            <w:r>
              <w:t>ART II.</w:t>
            </w:r>
            <w:r w:rsidR="004C70C4">
              <w:t>3.6</w:t>
            </w:r>
          </w:p>
        </w:tc>
        <w:tc>
          <w:tcPr>
            <w:tcW w:w="6854" w:type="dxa"/>
          </w:tcPr>
          <w:p w:rsidR="00BA41B4" w:rsidRDefault="008757DD" w:rsidP="00BA41B4">
            <w:r>
              <w:t>Create a shade scale using black and a primary color</w:t>
            </w:r>
          </w:p>
        </w:tc>
        <w:tc>
          <w:tcPr>
            <w:tcW w:w="1152" w:type="dxa"/>
          </w:tcPr>
          <w:p w:rsidR="00BA41B4" w:rsidRDefault="00DA328F" w:rsidP="00BA41B4">
            <w:r>
              <w:t>P1:3:1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4C70C4" w:rsidP="00BA41B4">
            <w:pPr>
              <w:jc w:val="center"/>
            </w:pPr>
            <w:r>
              <w:t>ART II.3.7</w:t>
            </w:r>
          </w:p>
        </w:tc>
        <w:tc>
          <w:tcPr>
            <w:tcW w:w="6854" w:type="dxa"/>
          </w:tcPr>
          <w:p w:rsidR="00BA41B4" w:rsidRDefault="008757DD" w:rsidP="00BA41B4">
            <w:r>
              <w:t>Create a shade scale using black and a secondary color</w:t>
            </w:r>
          </w:p>
        </w:tc>
        <w:tc>
          <w:tcPr>
            <w:tcW w:w="1152" w:type="dxa"/>
          </w:tcPr>
          <w:p w:rsidR="00BA41B4" w:rsidRDefault="00DA328F" w:rsidP="00BA41B4">
            <w:r>
              <w:t>P1:3:1</w:t>
            </w:r>
          </w:p>
        </w:tc>
      </w:tr>
      <w:tr w:rsidR="00644136">
        <w:trPr>
          <w:trHeight w:val="285"/>
        </w:trPr>
        <w:tc>
          <w:tcPr>
            <w:tcW w:w="1336" w:type="dxa"/>
          </w:tcPr>
          <w:p w:rsidR="00644136" w:rsidRDefault="004C70C4" w:rsidP="00BA41B4">
            <w:pPr>
              <w:jc w:val="center"/>
            </w:pPr>
            <w:r>
              <w:t>ART II.3.8</w:t>
            </w:r>
          </w:p>
        </w:tc>
        <w:tc>
          <w:tcPr>
            <w:tcW w:w="6854" w:type="dxa"/>
          </w:tcPr>
          <w:p w:rsidR="00644136" w:rsidRDefault="00644136" w:rsidP="00BA41B4">
            <w:r>
              <w:t>Create a shade scale using black and a tertiary color</w:t>
            </w:r>
          </w:p>
        </w:tc>
        <w:tc>
          <w:tcPr>
            <w:tcW w:w="1152" w:type="dxa"/>
          </w:tcPr>
          <w:p w:rsidR="00644136" w:rsidRDefault="00DA328F" w:rsidP="00BA41B4">
            <w:r>
              <w:t>P1:3:1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4C70C4" w:rsidP="00BA41B4">
            <w:pPr>
              <w:jc w:val="center"/>
            </w:pPr>
            <w:r>
              <w:t>ART II.3.9</w:t>
            </w:r>
          </w:p>
        </w:tc>
        <w:tc>
          <w:tcPr>
            <w:tcW w:w="6854" w:type="dxa"/>
          </w:tcPr>
          <w:p w:rsidR="00BA41B4" w:rsidRDefault="008757DD" w:rsidP="00BA41B4">
            <w:r>
              <w:t xml:space="preserve">Create a monochromatic painting of a still life with basic shapes </w:t>
            </w:r>
          </w:p>
        </w:tc>
        <w:tc>
          <w:tcPr>
            <w:tcW w:w="1152" w:type="dxa"/>
          </w:tcPr>
          <w:p w:rsidR="00BA41B4" w:rsidRDefault="00AF6B89" w:rsidP="00BA41B4">
            <w:r>
              <w:t>B:2:3:3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4C70C4" w:rsidP="00BA41B4">
            <w:pPr>
              <w:jc w:val="center"/>
            </w:pPr>
            <w:r>
              <w:t>ART II.3.10</w:t>
            </w:r>
          </w:p>
        </w:tc>
        <w:tc>
          <w:tcPr>
            <w:tcW w:w="6854" w:type="dxa"/>
          </w:tcPr>
          <w:p w:rsidR="00BA41B4" w:rsidRDefault="0050223A" w:rsidP="00BA41B4">
            <w:r>
              <w:t xml:space="preserve">Compose a written critique of final work </w:t>
            </w:r>
          </w:p>
        </w:tc>
        <w:tc>
          <w:tcPr>
            <w:tcW w:w="1152" w:type="dxa"/>
          </w:tcPr>
          <w:p w:rsidR="00BA41B4" w:rsidRDefault="009C150A" w:rsidP="00BA41B4">
            <w:r>
              <w:t>I:5:3:2</w:t>
            </w:r>
          </w:p>
        </w:tc>
      </w:tr>
    </w:tbl>
    <w:p w:rsidR="00BA41B4" w:rsidRDefault="00BA41B4" w:rsidP="00BA41B4">
      <w:pPr>
        <w:pStyle w:val="Header"/>
        <w:tabs>
          <w:tab w:val="clear" w:pos="4320"/>
          <w:tab w:val="clear" w:pos="8640"/>
        </w:tabs>
        <w:jc w:val="center"/>
      </w:pPr>
    </w:p>
    <w:tbl>
      <w:tblPr>
        <w:tblStyle w:val="TableGrid"/>
        <w:tblpPr w:leftFromText="180" w:rightFromText="180" w:vertAnchor="text" w:horzAnchor="page" w:tblpX="1189" w:tblpY="181"/>
        <w:tblOverlap w:val="never"/>
        <w:tblW w:w="9535" w:type="dxa"/>
        <w:tblLook w:val="04A0"/>
      </w:tblPr>
      <w:tblGrid>
        <w:gridCol w:w="2150"/>
        <w:gridCol w:w="6228"/>
        <w:gridCol w:w="1157"/>
      </w:tblGrid>
      <w:tr w:rsidR="003B38D0">
        <w:trPr>
          <w:trHeight w:val="812"/>
        </w:trPr>
        <w:tc>
          <w:tcPr>
            <w:tcW w:w="2150" w:type="dxa"/>
          </w:tcPr>
          <w:p w:rsidR="003B38D0" w:rsidRDefault="003B38D0" w:rsidP="00D00EC4">
            <w:r>
              <w:t xml:space="preserve">Unit Outcome </w:t>
            </w:r>
            <w:r w:rsidR="00D00EC4">
              <w:t>ART II.4</w:t>
            </w:r>
          </w:p>
        </w:tc>
        <w:tc>
          <w:tcPr>
            <w:tcW w:w="6228" w:type="dxa"/>
          </w:tcPr>
          <w:p w:rsidR="003B38D0" w:rsidRDefault="002536FA" w:rsidP="003B38D0">
            <w:r>
              <w:t>Students will mix intensity scales for primary, second</w:t>
            </w:r>
            <w:r w:rsidR="0074148B">
              <w:t xml:space="preserve">ary and tertiary colors with oil paints, create an under painting and blend colors using the wet on wet technique while developing layers and working from dark to light. </w:t>
            </w:r>
          </w:p>
        </w:tc>
        <w:tc>
          <w:tcPr>
            <w:tcW w:w="1157" w:type="dxa"/>
          </w:tcPr>
          <w:p w:rsidR="003B38D0" w:rsidRDefault="003B38D0" w:rsidP="003B38D0"/>
        </w:tc>
      </w:tr>
    </w:tbl>
    <w:p w:rsidR="003B38D0" w:rsidRDefault="003B38D0" w:rsidP="00BA41B4">
      <w:pPr>
        <w:pStyle w:val="Header"/>
        <w:tabs>
          <w:tab w:val="clear" w:pos="4320"/>
          <w:tab w:val="clear" w:pos="8640"/>
        </w:tabs>
        <w:jc w:val="center"/>
      </w:pPr>
    </w:p>
    <w:p w:rsidR="00BA41B4" w:rsidRDefault="00F715A6" w:rsidP="00BA41B4">
      <w:r>
        <w:br w:type="textWrapping" w:clear="all"/>
      </w:r>
    </w:p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BA41B4">
        <w:trPr>
          <w:gridAfter w:val="2"/>
          <w:wAfter w:w="8006" w:type="dxa"/>
        </w:trPr>
        <w:tc>
          <w:tcPr>
            <w:tcW w:w="1336" w:type="dxa"/>
          </w:tcPr>
          <w:p w:rsidR="00BA41B4" w:rsidRDefault="00BA41B4" w:rsidP="00BA41B4">
            <w:r>
              <w:t>Component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4C70C4" w:rsidP="00BA41B4">
            <w:pPr>
              <w:jc w:val="center"/>
            </w:pPr>
            <w:r>
              <w:t>ART II.4.1</w:t>
            </w:r>
          </w:p>
        </w:tc>
        <w:tc>
          <w:tcPr>
            <w:tcW w:w="6854" w:type="dxa"/>
          </w:tcPr>
          <w:p w:rsidR="00BA41B4" w:rsidRDefault="00705D4A" w:rsidP="00BA41B4">
            <w:r>
              <w:t>Demonstrate appropriate</w:t>
            </w:r>
            <w:r w:rsidR="00CE1BD2">
              <w:t xml:space="preserve"> and safe</w:t>
            </w:r>
            <w:r>
              <w:t xml:space="preserve"> handling of </w:t>
            </w:r>
            <w:r w:rsidR="00CE1BD2">
              <w:t>oil paint and mediums</w:t>
            </w:r>
          </w:p>
        </w:tc>
        <w:tc>
          <w:tcPr>
            <w:tcW w:w="1152" w:type="dxa"/>
          </w:tcPr>
          <w:p w:rsidR="00BA41B4" w:rsidRDefault="00D519D6" w:rsidP="00BA41B4">
            <w:r>
              <w:t>P1:5:2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4C70C4" w:rsidP="00BA41B4">
            <w:pPr>
              <w:jc w:val="center"/>
            </w:pPr>
            <w:r>
              <w:t>ART II.4.2</w:t>
            </w:r>
          </w:p>
        </w:tc>
        <w:tc>
          <w:tcPr>
            <w:tcW w:w="6854" w:type="dxa"/>
          </w:tcPr>
          <w:p w:rsidR="00BA41B4" w:rsidRDefault="00CE1BD2" w:rsidP="00BA41B4">
            <w:r>
              <w:t>Mix an intensity</w:t>
            </w:r>
            <w:r w:rsidR="009D724C">
              <w:t>/neutrality scale using one color and it</w:t>
            </w:r>
            <w:r>
              <w:t>s complement for a primary, secondary and tertiary color</w:t>
            </w:r>
          </w:p>
        </w:tc>
        <w:tc>
          <w:tcPr>
            <w:tcW w:w="1152" w:type="dxa"/>
          </w:tcPr>
          <w:p w:rsidR="00BA41B4" w:rsidRDefault="00D519D6" w:rsidP="00BA41B4">
            <w:r>
              <w:t>P1:3:1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4C70C4" w:rsidP="00BA41B4">
            <w:pPr>
              <w:jc w:val="center"/>
            </w:pPr>
            <w:r>
              <w:t>ART II.4.3</w:t>
            </w:r>
          </w:p>
        </w:tc>
        <w:tc>
          <w:tcPr>
            <w:tcW w:w="6854" w:type="dxa"/>
          </w:tcPr>
          <w:p w:rsidR="00BA41B4" w:rsidRDefault="009D724C" w:rsidP="00BA41B4">
            <w:r>
              <w:t>Prepare a canvas for oil paint using gesso and a large flat brush</w:t>
            </w:r>
          </w:p>
        </w:tc>
        <w:tc>
          <w:tcPr>
            <w:tcW w:w="1152" w:type="dxa"/>
          </w:tcPr>
          <w:p w:rsidR="00BA41B4" w:rsidRDefault="009151DB" w:rsidP="00BA41B4">
            <w:r>
              <w:t>B:1:3:3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4C70C4" w:rsidP="00BA41B4">
            <w:pPr>
              <w:jc w:val="center"/>
            </w:pPr>
            <w:r>
              <w:t>ART II.4.4</w:t>
            </w:r>
          </w:p>
        </w:tc>
        <w:tc>
          <w:tcPr>
            <w:tcW w:w="6854" w:type="dxa"/>
          </w:tcPr>
          <w:p w:rsidR="00BA41B4" w:rsidRDefault="009D724C" w:rsidP="00BA41B4">
            <w:r>
              <w:t>Mix oil with mediums in thick to thin layers</w:t>
            </w:r>
          </w:p>
        </w:tc>
        <w:tc>
          <w:tcPr>
            <w:tcW w:w="1152" w:type="dxa"/>
          </w:tcPr>
          <w:p w:rsidR="00BA41B4" w:rsidRDefault="0013409F" w:rsidP="00BA41B4">
            <w:r>
              <w:t>I:</w:t>
            </w:r>
            <w:r w:rsidR="005C0C4A">
              <w:t>1</w:t>
            </w:r>
            <w:r>
              <w:t>:3:1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4C70C4" w:rsidP="00BA41B4">
            <w:pPr>
              <w:jc w:val="center"/>
            </w:pPr>
            <w:r>
              <w:t xml:space="preserve">ART II.4.5 </w:t>
            </w:r>
          </w:p>
        </w:tc>
        <w:tc>
          <w:tcPr>
            <w:tcW w:w="6854" w:type="dxa"/>
          </w:tcPr>
          <w:p w:rsidR="00BA41B4" w:rsidRDefault="00622379" w:rsidP="00BA41B4">
            <w:r>
              <w:t xml:space="preserve">Create an under painting using </w:t>
            </w:r>
            <w:r w:rsidR="006E3D51">
              <w:t xml:space="preserve">a neutral color, white and thin medium. </w:t>
            </w:r>
          </w:p>
        </w:tc>
        <w:tc>
          <w:tcPr>
            <w:tcW w:w="1152" w:type="dxa"/>
          </w:tcPr>
          <w:p w:rsidR="00BA41B4" w:rsidRDefault="00B10FA3" w:rsidP="00BA41B4">
            <w:r>
              <w:t>I:1:3:1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4C70C4" w:rsidP="00BA41B4">
            <w:pPr>
              <w:jc w:val="center"/>
            </w:pPr>
            <w:r>
              <w:t>ART II.4.6</w:t>
            </w:r>
          </w:p>
        </w:tc>
        <w:tc>
          <w:tcPr>
            <w:tcW w:w="6854" w:type="dxa"/>
          </w:tcPr>
          <w:p w:rsidR="00BA41B4" w:rsidRDefault="006E3D51" w:rsidP="00BA41B4">
            <w:r>
              <w:t xml:space="preserve">Complete painting by working from dark to light. </w:t>
            </w:r>
          </w:p>
        </w:tc>
        <w:tc>
          <w:tcPr>
            <w:tcW w:w="1152" w:type="dxa"/>
          </w:tcPr>
          <w:p w:rsidR="00BA41B4" w:rsidRDefault="00563598" w:rsidP="00BA41B4">
            <w:r>
              <w:t>P:1:3:1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4C70C4" w:rsidP="00BA41B4">
            <w:pPr>
              <w:jc w:val="center"/>
            </w:pPr>
            <w:r>
              <w:t>ART II.4.7</w:t>
            </w:r>
          </w:p>
        </w:tc>
        <w:tc>
          <w:tcPr>
            <w:tcW w:w="6854" w:type="dxa"/>
          </w:tcPr>
          <w:p w:rsidR="00BA41B4" w:rsidRDefault="00597207" w:rsidP="00BA41B4">
            <w:r>
              <w:t>Blend colors smoothly using the wet on wet technique</w:t>
            </w:r>
          </w:p>
        </w:tc>
        <w:tc>
          <w:tcPr>
            <w:tcW w:w="1152" w:type="dxa"/>
          </w:tcPr>
          <w:p w:rsidR="00BA41B4" w:rsidRDefault="00563598" w:rsidP="00BA41B4">
            <w:r>
              <w:t>P1:3:2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4C70C4" w:rsidP="00BA41B4">
            <w:pPr>
              <w:jc w:val="center"/>
            </w:pPr>
            <w:r>
              <w:t>ART II.4.8</w:t>
            </w:r>
          </w:p>
        </w:tc>
        <w:tc>
          <w:tcPr>
            <w:tcW w:w="6854" w:type="dxa"/>
          </w:tcPr>
          <w:p w:rsidR="00BA41B4" w:rsidRDefault="005C0C4A" w:rsidP="00BA41B4">
            <w:r>
              <w:t>Students will compare and contrast the work of master painters who use the wet on wet technique</w:t>
            </w:r>
          </w:p>
        </w:tc>
        <w:tc>
          <w:tcPr>
            <w:tcW w:w="1152" w:type="dxa"/>
          </w:tcPr>
          <w:p w:rsidR="00BA41B4" w:rsidRDefault="00396D10" w:rsidP="00BA41B4">
            <w:r>
              <w:t>P:5:1:1</w:t>
            </w:r>
          </w:p>
        </w:tc>
      </w:tr>
    </w:tbl>
    <w:p w:rsidR="00BA41B4" w:rsidRDefault="00BA41B4" w:rsidP="00BA41B4">
      <w:pPr>
        <w:pStyle w:val="Header"/>
        <w:tabs>
          <w:tab w:val="clear" w:pos="4320"/>
          <w:tab w:val="clear" w:pos="8640"/>
        </w:tabs>
        <w:jc w:val="center"/>
      </w:pPr>
    </w:p>
    <w:p w:rsidR="00BA41B4" w:rsidRDefault="00BA41B4" w:rsidP="00BA41B4">
      <w:pPr>
        <w:pStyle w:val="Header"/>
        <w:tabs>
          <w:tab w:val="clear" w:pos="4320"/>
          <w:tab w:val="clear" w:pos="8640"/>
        </w:tabs>
        <w:jc w:val="center"/>
      </w:pPr>
    </w:p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BA41B4">
        <w:tc>
          <w:tcPr>
            <w:tcW w:w="2160" w:type="dxa"/>
          </w:tcPr>
          <w:p w:rsidR="00BA41B4" w:rsidRDefault="00BA41B4" w:rsidP="00D00EC4">
            <w:r>
              <w:t xml:space="preserve">Unit Outcome </w:t>
            </w:r>
            <w:r w:rsidR="00D00EC4">
              <w:t>ART II.5</w:t>
            </w:r>
          </w:p>
        </w:tc>
        <w:tc>
          <w:tcPr>
            <w:tcW w:w="6300" w:type="dxa"/>
          </w:tcPr>
          <w:p w:rsidR="00BA41B4" w:rsidRDefault="00B1799A" w:rsidP="00BA41B4">
            <w:r>
              <w:t>Students will complete a triadic painting using the scumbling, impasto or glazing technique while maintaining the purity o</w:t>
            </w:r>
            <w:r w:rsidR="005024A4">
              <w:t xml:space="preserve">f the pigment. Students will modernize a master painters composition and write a critique comparing and contrasting their work with the master’s work. </w:t>
            </w:r>
          </w:p>
        </w:tc>
        <w:tc>
          <w:tcPr>
            <w:tcW w:w="1170" w:type="dxa"/>
          </w:tcPr>
          <w:p w:rsidR="00BA41B4" w:rsidRDefault="00BA41B4" w:rsidP="00BA41B4"/>
        </w:tc>
      </w:tr>
    </w:tbl>
    <w:p w:rsidR="00BA41B4" w:rsidRDefault="00BA41B4" w:rsidP="00BA41B4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BA41B4">
        <w:trPr>
          <w:gridAfter w:val="2"/>
          <w:wAfter w:w="8006" w:type="dxa"/>
        </w:trPr>
        <w:tc>
          <w:tcPr>
            <w:tcW w:w="1336" w:type="dxa"/>
          </w:tcPr>
          <w:p w:rsidR="00BA41B4" w:rsidRDefault="00BA41B4" w:rsidP="00BA41B4">
            <w:r>
              <w:t>Component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D00EC4" w:rsidP="00BA41B4">
            <w:pPr>
              <w:jc w:val="center"/>
            </w:pPr>
            <w:r>
              <w:t>ART II.5.1</w:t>
            </w:r>
          </w:p>
        </w:tc>
        <w:tc>
          <w:tcPr>
            <w:tcW w:w="6854" w:type="dxa"/>
          </w:tcPr>
          <w:p w:rsidR="00BA41B4" w:rsidRDefault="00636782" w:rsidP="00BA41B4">
            <w:r>
              <w:t>Arrange</w:t>
            </w:r>
            <w:r w:rsidR="00EC3374">
              <w:t xml:space="preserve"> pallet warm to cool colors </w:t>
            </w:r>
          </w:p>
        </w:tc>
        <w:tc>
          <w:tcPr>
            <w:tcW w:w="1152" w:type="dxa"/>
          </w:tcPr>
          <w:p w:rsidR="00BA41B4" w:rsidRDefault="00563598" w:rsidP="00BA41B4">
            <w:r>
              <w:t>B:1:5:1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D00EC4" w:rsidP="00BA41B4">
            <w:pPr>
              <w:jc w:val="center"/>
            </w:pPr>
            <w:r>
              <w:t>ART II.5.2</w:t>
            </w:r>
          </w:p>
        </w:tc>
        <w:tc>
          <w:tcPr>
            <w:tcW w:w="6854" w:type="dxa"/>
          </w:tcPr>
          <w:p w:rsidR="00BA41B4" w:rsidRDefault="009379F8" w:rsidP="00BA41B4">
            <w:r>
              <w:t>Create harmony while using three different colors in a painting</w:t>
            </w:r>
          </w:p>
        </w:tc>
        <w:tc>
          <w:tcPr>
            <w:tcW w:w="1152" w:type="dxa"/>
          </w:tcPr>
          <w:p w:rsidR="00BA41B4" w:rsidRDefault="00F54B3D" w:rsidP="00BA41B4">
            <w:r>
              <w:t>B:2:3:2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D00EC4" w:rsidP="00BA41B4">
            <w:pPr>
              <w:jc w:val="center"/>
            </w:pPr>
            <w:r>
              <w:t>ART II.5.3</w:t>
            </w:r>
          </w:p>
        </w:tc>
        <w:tc>
          <w:tcPr>
            <w:tcW w:w="6854" w:type="dxa"/>
          </w:tcPr>
          <w:p w:rsidR="00BA41B4" w:rsidRDefault="00D735E5" w:rsidP="00BA41B4">
            <w:r>
              <w:t>Maintain pigment purity when blending multiple colors on one canvas</w:t>
            </w:r>
          </w:p>
        </w:tc>
        <w:tc>
          <w:tcPr>
            <w:tcW w:w="1152" w:type="dxa"/>
          </w:tcPr>
          <w:p w:rsidR="00BA41B4" w:rsidRDefault="00E56709" w:rsidP="00BA41B4">
            <w:r>
              <w:t>P:1:3:2</w:t>
            </w:r>
          </w:p>
        </w:tc>
      </w:tr>
      <w:tr w:rsidR="005C0C4A">
        <w:trPr>
          <w:trHeight w:val="285"/>
        </w:trPr>
        <w:tc>
          <w:tcPr>
            <w:tcW w:w="1336" w:type="dxa"/>
          </w:tcPr>
          <w:p w:rsidR="005C0C4A" w:rsidRDefault="00D00EC4" w:rsidP="00BA41B4">
            <w:pPr>
              <w:jc w:val="center"/>
            </w:pPr>
            <w:r>
              <w:t>ART II.5.4</w:t>
            </w:r>
          </w:p>
        </w:tc>
        <w:tc>
          <w:tcPr>
            <w:tcW w:w="6854" w:type="dxa"/>
          </w:tcPr>
          <w:p w:rsidR="005C0C4A" w:rsidRDefault="005C0C4A" w:rsidP="00BA41B4">
            <w:r>
              <w:t>Compare and contrast the work of master artists who use scumbling, impasto and glazing</w:t>
            </w:r>
          </w:p>
        </w:tc>
        <w:tc>
          <w:tcPr>
            <w:tcW w:w="1152" w:type="dxa"/>
          </w:tcPr>
          <w:p w:rsidR="005C0C4A" w:rsidRDefault="007F3372" w:rsidP="00BA41B4">
            <w:r>
              <w:t>P:5:1:1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D00EC4" w:rsidP="00BA41B4">
            <w:pPr>
              <w:jc w:val="center"/>
            </w:pPr>
            <w:r>
              <w:t>ART II.5.6</w:t>
            </w:r>
          </w:p>
        </w:tc>
        <w:tc>
          <w:tcPr>
            <w:tcW w:w="6854" w:type="dxa"/>
          </w:tcPr>
          <w:p w:rsidR="00BA41B4" w:rsidRDefault="00F373DB" w:rsidP="00BA41B4">
            <w:r>
              <w:t>Use one of the following</w:t>
            </w:r>
            <w:r w:rsidR="005C0C4A">
              <w:t xml:space="preserve"> techniques within the painting;</w:t>
            </w:r>
            <w:r>
              <w:t xml:space="preserve"> scumbling, impasto or glazing </w:t>
            </w:r>
          </w:p>
        </w:tc>
        <w:tc>
          <w:tcPr>
            <w:tcW w:w="1152" w:type="dxa"/>
          </w:tcPr>
          <w:p w:rsidR="00BA41B4" w:rsidRDefault="00E56709" w:rsidP="00BA41B4">
            <w:r>
              <w:t>P:1:1:1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D00EC4" w:rsidP="00BA41B4">
            <w:pPr>
              <w:jc w:val="center"/>
            </w:pPr>
            <w:r>
              <w:t>ART II.5.7</w:t>
            </w:r>
          </w:p>
        </w:tc>
        <w:tc>
          <w:tcPr>
            <w:tcW w:w="6854" w:type="dxa"/>
          </w:tcPr>
          <w:p w:rsidR="00BA41B4" w:rsidRDefault="008761C2" w:rsidP="00BA41B4">
            <w:r>
              <w:t xml:space="preserve">Use a composition based on </w:t>
            </w:r>
            <w:r w:rsidR="00943CC3">
              <w:t>the work of a master modified to represent modern day</w:t>
            </w:r>
          </w:p>
        </w:tc>
        <w:tc>
          <w:tcPr>
            <w:tcW w:w="1152" w:type="dxa"/>
          </w:tcPr>
          <w:p w:rsidR="00BA41B4" w:rsidRDefault="00BD225C" w:rsidP="00BA41B4">
            <w:r>
              <w:t>A:4:3:2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D00EC4" w:rsidP="00BA41B4">
            <w:pPr>
              <w:jc w:val="center"/>
            </w:pPr>
            <w:r>
              <w:t>ART II.5.8</w:t>
            </w:r>
          </w:p>
        </w:tc>
        <w:tc>
          <w:tcPr>
            <w:tcW w:w="6854" w:type="dxa"/>
          </w:tcPr>
          <w:p w:rsidR="00BA41B4" w:rsidRDefault="00943CC3" w:rsidP="00BA41B4">
            <w:r>
              <w:t>Compose a written critique of final work</w:t>
            </w:r>
            <w:r w:rsidR="00B1799A">
              <w:t xml:space="preserve"> comparing and contrasting their work with the work of the master painter they chose</w:t>
            </w:r>
          </w:p>
        </w:tc>
        <w:tc>
          <w:tcPr>
            <w:tcW w:w="1152" w:type="dxa"/>
          </w:tcPr>
          <w:p w:rsidR="00BA41B4" w:rsidRDefault="00BA41B4" w:rsidP="00BA41B4"/>
        </w:tc>
      </w:tr>
    </w:tbl>
    <w:p w:rsidR="00BA41B4" w:rsidRDefault="00BA41B4" w:rsidP="00BA41B4">
      <w:pPr>
        <w:pStyle w:val="Header"/>
        <w:tabs>
          <w:tab w:val="clear" w:pos="4320"/>
          <w:tab w:val="clear" w:pos="8640"/>
        </w:tabs>
        <w:jc w:val="center"/>
      </w:pPr>
    </w:p>
    <w:p w:rsidR="00BA41B4" w:rsidRDefault="00BA41B4" w:rsidP="00FF3EA1">
      <w:pPr>
        <w:pStyle w:val="Header"/>
        <w:tabs>
          <w:tab w:val="clear" w:pos="4320"/>
          <w:tab w:val="clear" w:pos="8640"/>
        </w:tabs>
      </w:pPr>
    </w:p>
    <w:p w:rsidR="00FF3EA1" w:rsidRDefault="00FF3EA1" w:rsidP="00BA41B4">
      <w:pPr>
        <w:pStyle w:val="Header"/>
        <w:tabs>
          <w:tab w:val="clear" w:pos="4320"/>
          <w:tab w:val="clear" w:pos="8640"/>
        </w:tabs>
        <w:jc w:val="center"/>
      </w:pPr>
    </w:p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FF3EA1">
        <w:tc>
          <w:tcPr>
            <w:tcW w:w="2160" w:type="dxa"/>
          </w:tcPr>
          <w:p w:rsidR="00FF3EA1" w:rsidRDefault="00FF3EA1" w:rsidP="00FF3EA1">
            <w:r>
              <w:t>Unit Outcome ART II.6</w:t>
            </w:r>
          </w:p>
        </w:tc>
        <w:tc>
          <w:tcPr>
            <w:tcW w:w="6300" w:type="dxa"/>
          </w:tcPr>
          <w:p w:rsidR="00FF3EA1" w:rsidRDefault="00FF3EA1" w:rsidP="00FF3EA1">
            <w:r>
              <w:t xml:space="preserve">Identify the characteristics of artwork from a specific culture or region. Integrate the cultural or regional art characteristics into an original work. </w:t>
            </w:r>
          </w:p>
        </w:tc>
        <w:tc>
          <w:tcPr>
            <w:tcW w:w="1170" w:type="dxa"/>
          </w:tcPr>
          <w:p w:rsidR="00FF3EA1" w:rsidRDefault="00FF3EA1" w:rsidP="00FF3EA1"/>
        </w:tc>
      </w:tr>
    </w:tbl>
    <w:p w:rsidR="00FF3EA1" w:rsidRDefault="00FF3EA1" w:rsidP="00FF3EA1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FF3EA1">
        <w:trPr>
          <w:gridAfter w:val="2"/>
          <w:wAfter w:w="8006" w:type="dxa"/>
        </w:trPr>
        <w:tc>
          <w:tcPr>
            <w:tcW w:w="1336" w:type="dxa"/>
          </w:tcPr>
          <w:p w:rsidR="00FF3EA1" w:rsidRDefault="00FF3EA1" w:rsidP="00FF3EA1">
            <w:r>
              <w:t>Component</w:t>
            </w:r>
          </w:p>
        </w:tc>
      </w:tr>
      <w:tr w:rsidR="00FF3EA1">
        <w:trPr>
          <w:trHeight w:val="285"/>
        </w:trPr>
        <w:tc>
          <w:tcPr>
            <w:tcW w:w="1336" w:type="dxa"/>
          </w:tcPr>
          <w:p w:rsidR="00FF3EA1" w:rsidRDefault="00FF3EA1" w:rsidP="00FF3EA1">
            <w:pPr>
              <w:jc w:val="center"/>
            </w:pPr>
            <w:r>
              <w:t>ART II.6.1</w:t>
            </w:r>
          </w:p>
        </w:tc>
        <w:tc>
          <w:tcPr>
            <w:tcW w:w="6854" w:type="dxa"/>
          </w:tcPr>
          <w:p w:rsidR="00FF3EA1" w:rsidRDefault="00FF3EA1" w:rsidP="00FF3EA1">
            <w:r>
              <w:t xml:space="preserve">Identify the characteristics of artwork from a specific culture or region. </w:t>
            </w:r>
          </w:p>
        </w:tc>
        <w:tc>
          <w:tcPr>
            <w:tcW w:w="1152" w:type="dxa"/>
          </w:tcPr>
          <w:p w:rsidR="00FF3EA1" w:rsidRDefault="00FF3EA1" w:rsidP="00FF3EA1">
            <w:r>
              <w:t>P:4:1:1</w:t>
            </w:r>
          </w:p>
        </w:tc>
      </w:tr>
      <w:tr w:rsidR="00FF3EA1">
        <w:trPr>
          <w:trHeight w:val="285"/>
        </w:trPr>
        <w:tc>
          <w:tcPr>
            <w:tcW w:w="1336" w:type="dxa"/>
          </w:tcPr>
          <w:p w:rsidR="00FF3EA1" w:rsidRDefault="00FF3EA1" w:rsidP="00FF3EA1">
            <w:pPr>
              <w:jc w:val="center"/>
            </w:pPr>
            <w:r>
              <w:t>ART II.6.2</w:t>
            </w:r>
          </w:p>
        </w:tc>
        <w:tc>
          <w:tcPr>
            <w:tcW w:w="6854" w:type="dxa"/>
          </w:tcPr>
          <w:p w:rsidR="00FF3EA1" w:rsidRDefault="00FF3EA1" w:rsidP="00FF3EA1">
            <w:r>
              <w:t xml:space="preserve">Identify the purpose of art within the identified culture. </w:t>
            </w:r>
          </w:p>
        </w:tc>
        <w:tc>
          <w:tcPr>
            <w:tcW w:w="1152" w:type="dxa"/>
          </w:tcPr>
          <w:p w:rsidR="00FF3EA1" w:rsidRDefault="00FF3EA1" w:rsidP="00FF3EA1">
            <w:r>
              <w:t>P:4:1:2</w:t>
            </w:r>
          </w:p>
        </w:tc>
      </w:tr>
      <w:tr w:rsidR="00FF3EA1">
        <w:trPr>
          <w:trHeight w:val="285"/>
        </w:trPr>
        <w:tc>
          <w:tcPr>
            <w:tcW w:w="1336" w:type="dxa"/>
          </w:tcPr>
          <w:p w:rsidR="00FF3EA1" w:rsidRDefault="00FF3EA1" w:rsidP="00FF3EA1">
            <w:pPr>
              <w:jc w:val="center"/>
            </w:pPr>
            <w:r>
              <w:t>ART II.6.3</w:t>
            </w:r>
          </w:p>
        </w:tc>
        <w:tc>
          <w:tcPr>
            <w:tcW w:w="6854" w:type="dxa"/>
          </w:tcPr>
          <w:p w:rsidR="00FF3EA1" w:rsidRDefault="00FF3EA1" w:rsidP="00FF3EA1">
            <w:r>
              <w:t xml:space="preserve">Integrate the cultural or regional art characteristics into an original work. </w:t>
            </w:r>
          </w:p>
        </w:tc>
        <w:tc>
          <w:tcPr>
            <w:tcW w:w="1152" w:type="dxa"/>
          </w:tcPr>
          <w:p w:rsidR="00FF3EA1" w:rsidRDefault="00FF3EA1" w:rsidP="00FF3EA1">
            <w:r>
              <w:t>P:4:3:3</w:t>
            </w:r>
          </w:p>
        </w:tc>
      </w:tr>
      <w:tr w:rsidR="00FF3EA1">
        <w:trPr>
          <w:trHeight w:val="285"/>
        </w:trPr>
        <w:tc>
          <w:tcPr>
            <w:tcW w:w="1336" w:type="dxa"/>
          </w:tcPr>
          <w:p w:rsidR="00FF3EA1" w:rsidRDefault="00FF3EA1" w:rsidP="00FF3EA1">
            <w:pPr>
              <w:jc w:val="center"/>
            </w:pPr>
            <w:r>
              <w:t>ART II.6.4</w:t>
            </w:r>
          </w:p>
        </w:tc>
        <w:tc>
          <w:tcPr>
            <w:tcW w:w="6854" w:type="dxa"/>
          </w:tcPr>
          <w:p w:rsidR="00FF3EA1" w:rsidRDefault="00FF3EA1" w:rsidP="00FF3EA1">
            <w:r>
              <w:t>Identify similarities and differences between artwork from different cultures</w:t>
            </w:r>
          </w:p>
        </w:tc>
        <w:tc>
          <w:tcPr>
            <w:tcW w:w="1152" w:type="dxa"/>
          </w:tcPr>
          <w:p w:rsidR="00FF3EA1" w:rsidRDefault="00FF3EA1" w:rsidP="00FF3EA1">
            <w:r>
              <w:t>B:4:1:2</w:t>
            </w:r>
          </w:p>
        </w:tc>
      </w:tr>
    </w:tbl>
    <w:p w:rsidR="00ED27E6" w:rsidRDefault="00ED27E6" w:rsidP="00FF3EA1">
      <w:pPr>
        <w:pStyle w:val="Header"/>
        <w:tabs>
          <w:tab w:val="clear" w:pos="4320"/>
          <w:tab w:val="clear" w:pos="8640"/>
        </w:tabs>
      </w:pPr>
    </w:p>
    <w:p w:rsidR="00ED27E6" w:rsidRDefault="00ED27E6" w:rsidP="00BA41B4">
      <w:pPr>
        <w:pStyle w:val="Header"/>
        <w:tabs>
          <w:tab w:val="clear" w:pos="4320"/>
          <w:tab w:val="clear" w:pos="8640"/>
        </w:tabs>
        <w:jc w:val="center"/>
      </w:pPr>
    </w:p>
    <w:p w:rsidR="00ED27E6" w:rsidRDefault="00ED27E6" w:rsidP="00BA41B4">
      <w:pPr>
        <w:pStyle w:val="Header"/>
        <w:tabs>
          <w:tab w:val="clear" w:pos="4320"/>
          <w:tab w:val="clear" w:pos="8640"/>
        </w:tabs>
        <w:jc w:val="center"/>
      </w:pPr>
    </w:p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BA41B4">
        <w:tc>
          <w:tcPr>
            <w:tcW w:w="2160" w:type="dxa"/>
          </w:tcPr>
          <w:p w:rsidR="00BA41B4" w:rsidRDefault="00BA41B4" w:rsidP="009C5E27">
            <w:r>
              <w:t xml:space="preserve">Unit Outcome </w:t>
            </w:r>
            <w:r w:rsidR="009C5E27">
              <w:t>ART II.7</w:t>
            </w:r>
            <w:r w:rsidR="00ED27E6">
              <w:t xml:space="preserve"> </w:t>
            </w:r>
          </w:p>
        </w:tc>
        <w:tc>
          <w:tcPr>
            <w:tcW w:w="6300" w:type="dxa"/>
          </w:tcPr>
          <w:p w:rsidR="00BA41B4" w:rsidRDefault="009C5E27" w:rsidP="00BA41B4">
            <w:r>
              <w:t xml:space="preserve">Students will create multiple preliminary drawings from a wide variety of resources and techniques to create a mixed media print that conveys a theme. </w:t>
            </w:r>
          </w:p>
        </w:tc>
        <w:tc>
          <w:tcPr>
            <w:tcW w:w="1170" w:type="dxa"/>
          </w:tcPr>
          <w:p w:rsidR="00BA41B4" w:rsidRDefault="00BA41B4" w:rsidP="00BA41B4"/>
        </w:tc>
      </w:tr>
    </w:tbl>
    <w:p w:rsidR="00BA41B4" w:rsidRDefault="00BA41B4" w:rsidP="00BA41B4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BA41B4">
        <w:trPr>
          <w:gridAfter w:val="2"/>
          <w:wAfter w:w="8006" w:type="dxa"/>
        </w:trPr>
        <w:tc>
          <w:tcPr>
            <w:tcW w:w="1336" w:type="dxa"/>
          </w:tcPr>
          <w:p w:rsidR="00BA41B4" w:rsidRDefault="00BA41B4" w:rsidP="00BA41B4">
            <w:r>
              <w:t>Component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9C5E27" w:rsidP="00BA41B4">
            <w:pPr>
              <w:jc w:val="center"/>
            </w:pPr>
            <w:r>
              <w:t>ART II.7.1</w:t>
            </w:r>
          </w:p>
        </w:tc>
        <w:tc>
          <w:tcPr>
            <w:tcW w:w="6854" w:type="dxa"/>
          </w:tcPr>
          <w:p w:rsidR="00BA41B4" w:rsidRDefault="0042019B" w:rsidP="00BA41B4">
            <w:r>
              <w:t xml:space="preserve">Create a resource folder containing a variety of images, textures, colors, </w:t>
            </w:r>
            <w:r w:rsidR="009D37DD">
              <w:t xml:space="preserve">and </w:t>
            </w:r>
            <w:r>
              <w:t>materials</w:t>
            </w:r>
            <w:r w:rsidR="009D37DD">
              <w:t xml:space="preserve"> that relate to a specific theme. </w:t>
            </w:r>
          </w:p>
        </w:tc>
        <w:tc>
          <w:tcPr>
            <w:tcW w:w="1152" w:type="dxa"/>
          </w:tcPr>
          <w:p w:rsidR="00BA41B4" w:rsidRDefault="00EB0AC8" w:rsidP="00BA41B4">
            <w:r>
              <w:t>A:3:</w:t>
            </w:r>
            <w:r w:rsidR="0051123C">
              <w:t>2:1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9C5E27" w:rsidP="00BA41B4">
            <w:pPr>
              <w:jc w:val="center"/>
            </w:pPr>
            <w:r>
              <w:t>ART II.7.2</w:t>
            </w:r>
          </w:p>
        </w:tc>
        <w:tc>
          <w:tcPr>
            <w:tcW w:w="6854" w:type="dxa"/>
          </w:tcPr>
          <w:p w:rsidR="00BA41B4" w:rsidRDefault="00156815" w:rsidP="00BA41B4">
            <w:r>
              <w:t xml:space="preserve">Compose multiple preliminary drawings </w:t>
            </w:r>
            <w:r w:rsidR="0042019B">
              <w:t>combing a variety of images, textures, colors materials</w:t>
            </w:r>
            <w:r>
              <w:t xml:space="preserve"> to represent a theme from contemporary culture</w:t>
            </w:r>
          </w:p>
        </w:tc>
        <w:tc>
          <w:tcPr>
            <w:tcW w:w="1152" w:type="dxa"/>
          </w:tcPr>
          <w:p w:rsidR="00BA41B4" w:rsidRDefault="0051123C" w:rsidP="00BA41B4">
            <w:r>
              <w:t>A:3:2:2</w:t>
            </w:r>
          </w:p>
        </w:tc>
      </w:tr>
      <w:tr w:rsidR="00BA41B4">
        <w:trPr>
          <w:trHeight w:val="285"/>
        </w:trPr>
        <w:tc>
          <w:tcPr>
            <w:tcW w:w="1336" w:type="dxa"/>
          </w:tcPr>
          <w:p w:rsidR="00BA41B4" w:rsidRDefault="009C5E27" w:rsidP="00BA41B4">
            <w:pPr>
              <w:jc w:val="center"/>
            </w:pPr>
            <w:r>
              <w:t>ART II.7.3</w:t>
            </w:r>
          </w:p>
        </w:tc>
        <w:tc>
          <w:tcPr>
            <w:tcW w:w="6854" w:type="dxa"/>
          </w:tcPr>
          <w:p w:rsidR="00BA41B4" w:rsidRDefault="0042019B" w:rsidP="00BA41B4">
            <w:r>
              <w:t>Create a mixed media print using a variety of resour</w:t>
            </w:r>
            <w:r w:rsidR="00156815">
              <w:t xml:space="preserve">ces and processes </w:t>
            </w:r>
          </w:p>
        </w:tc>
        <w:tc>
          <w:tcPr>
            <w:tcW w:w="1152" w:type="dxa"/>
          </w:tcPr>
          <w:p w:rsidR="00BA41B4" w:rsidRDefault="00E56709" w:rsidP="00BA41B4">
            <w:r>
              <w:t>P:1:1:2</w:t>
            </w:r>
          </w:p>
        </w:tc>
      </w:tr>
    </w:tbl>
    <w:p w:rsidR="00BA41B4" w:rsidRDefault="00BA41B4" w:rsidP="00BA41B4">
      <w:pPr>
        <w:pStyle w:val="Header"/>
        <w:tabs>
          <w:tab w:val="clear" w:pos="4320"/>
          <w:tab w:val="clear" w:pos="8640"/>
        </w:tabs>
        <w:jc w:val="center"/>
      </w:pPr>
      <w:bookmarkStart w:id="0" w:name="_GoBack"/>
      <w:bookmarkEnd w:id="0"/>
    </w:p>
    <w:p w:rsidR="00BA41B4" w:rsidRDefault="00BA41B4" w:rsidP="00BA41B4">
      <w:pPr>
        <w:pStyle w:val="Header"/>
        <w:tabs>
          <w:tab w:val="clear" w:pos="4320"/>
          <w:tab w:val="clear" w:pos="8640"/>
        </w:tabs>
        <w:jc w:val="center"/>
      </w:pPr>
    </w:p>
    <w:p w:rsidR="00BA41B4" w:rsidRDefault="00BA41B4" w:rsidP="00BA41B4"/>
    <w:p w:rsidR="004030F6" w:rsidRDefault="004030F6"/>
    <w:sectPr w:rsidR="004030F6" w:rsidSect="005753A6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TrackMoves/>
  <w:defaultTabStop w:val="720"/>
  <w:characterSpacingControl w:val="doNotCompress"/>
  <w:savePreviewPicture/>
  <w:compat>
    <w:useFELayout/>
  </w:compat>
  <w:docVars>
    <w:docVar w:name="_FSVPasteboard_" w:val="14"/>
  </w:docVars>
  <w:rsids>
    <w:rsidRoot w:val="00BA41B4"/>
    <w:rsid w:val="0000229B"/>
    <w:rsid w:val="0013409F"/>
    <w:rsid w:val="00156815"/>
    <w:rsid w:val="001743AA"/>
    <w:rsid w:val="0019213B"/>
    <w:rsid w:val="001F39D2"/>
    <w:rsid w:val="00241C87"/>
    <w:rsid w:val="00247A35"/>
    <w:rsid w:val="002536FA"/>
    <w:rsid w:val="00263949"/>
    <w:rsid w:val="002962A2"/>
    <w:rsid w:val="00360A3A"/>
    <w:rsid w:val="003712D5"/>
    <w:rsid w:val="00392B3F"/>
    <w:rsid w:val="00396D10"/>
    <w:rsid w:val="003B38D0"/>
    <w:rsid w:val="003C4857"/>
    <w:rsid w:val="004030F6"/>
    <w:rsid w:val="0042019B"/>
    <w:rsid w:val="004664C5"/>
    <w:rsid w:val="00487692"/>
    <w:rsid w:val="004C70C4"/>
    <w:rsid w:val="0050223A"/>
    <w:rsid w:val="005024A4"/>
    <w:rsid w:val="0051123C"/>
    <w:rsid w:val="00563598"/>
    <w:rsid w:val="005753A6"/>
    <w:rsid w:val="0057706F"/>
    <w:rsid w:val="00597207"/>
    <w:rsid w:val="005C0C4A"/>
    <w:rsid w:val="00617E92"/>
    <w:rsid w:val="00622379"/>
    <w:rsid w:val="00636782"/>
    <w:rsid w:val="00644136"/>
    <w:rsid w:val="00647D6B"/>
    <w:rsid w:val="006E3D51"/>
    <w:rsid w:val="00705D4A"/>
    <w:rsid w:val="0074139C"/>
    <w:rsid w:val="0074148B"/>
    <w:rsid w:val="00745F81"/>
    <w:rsid w:val="00785FD0"/>
    <w:rsid w:val="007C22C3"/>
    <w:rsid w:val="007D4873"/>
    <w:rsid w:val="007D6583"/>
    <w:rsid w:val="007F3372"/>
    <w:rsid w:val="007F5F1C"/>
    <w:rsid w:val="00807161"/>
    <w:rsid w:val="00864158"/>
    <w:rsid w:val="008757DD"/>
    <w:rsid w:val="008761C2"/>
    <w:rsid w:val="009151DB"/>
    <w:rsid w:val="009379F8"/>
    <w:rsid w:val="00943CC3"/>
    <w:rsid w:val="009827F0"/>
    <w:rsid w:val="009C150A"/>
    <w:rsid w:val="009C5E27"/>
    <w:rsid w:val="009D37DD"/>
    <w:rsid w:val="009D724C"/>
    <w:rsid w:val="00A7297C"/>
    <w:rsid w:val="00AA4383"/>
    <w:rsid w:val="00AD2523"/>
    <w:rsid w:val="00AD6180"/>
    <w:rsid w:val="00AF6B89"/>
    <w:rsid w:val="00B10FA3"/>
    <w:rsid w:val="00B111FF"/>
    <w:rsid w:val="00B119F8"/>
    <w:rsid w:val="00B1799A"/>
    <w:rsid w:val="00B75131"/>
    <w:rsid w:val="00B9527B"/>
    <w:rsid w:val="00BA41B4"/>
    <w:rsid w:val="00BD225C"/>
    <w:rsid w:val="00C104A6"/>
    <w:rsid w:val="00C83040"/>
    <w:rsid w:val="00CE1BD2"/>
    <w:rsid w:val="00D00EC4"/>
    <w:rsid w:val="00D146F3"/>
    <w:rsid w:val="00D519D6"/>
    <w:rsid w:val="00D735E5"/>
    <w:rsid w:val="00DA328F"/>
    <w:rsid w:val="00DD0341"/>
    <w:rsid w:val="00DE37EF"/>
    <w:rsid w:val="00E0141D"/>
    <w:rsid w:val="00E32951"/>
    <w:rsid w:val="00E56709"/>
    <w:rsid w:val="00EB0AC8"/>
    <w:rsid w:val="00EC3374"/>
    <w:rsid w:val="00ED27E6"/>
    <w:rsid w:val="00EF3798"/>
    <w:rsid w:val="00F30613"/>
    <w:rsid w:val="00F31C36"/>
    <w:rsid w:val="00F373DB"/>
    <w:rsid w:val="00F4772B"/>
    <w:rsid w:val="00F54B3D"/>
    <w:rsid w:val="00F715A6"/>
    <w:rsid w:val="00FF3EA1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BA41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41B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BA41B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41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41B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BA41B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5064</Characters>
  <Application>Microsoft Macintosh Word</Application>
  <DocSecurity>0</DocSecurity>
  <Lines>42</Lines>
  <Paragraphs>10</Paragraphs>
  <ScaleCrop>false</ScaleCrop>
  <Company>CGHS Library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portlab12.12</dc:creator>
  <cp:keywords/>
  <dc:description/>
  <cp:lastModifiedBy>Kelly  Gentry</cp:lastModifiedBy>
  <cp:revision>3</cp:revision>
  <cp:lastPrinted>2014-07-08T14:20:00Z</cp:lastPrinted>
  <dcterms:created xsi:type="dcterms:W3CDTF">2014-07-24T20:48:00Z</dcterms:created>
  <dcterms:modified xsi:type="dcterms:W3CDTF">2015-08-06T15:04:00Z</dcterms:modified>
</cp:coreProperties>
</file>